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5C88" w:rsidRDefault="00810852" w:rsidP="00810852">
      <w:pPr>
        <w:jc w:val="center"/>
      </w:pPr>
      <w:r>
        <w:t xml:space="preserve">Leonhard </w:t>
      </w:r>
      <w:proofErr w:type="spellStart"/>
      <w:r>
        <w:t>Weiss</w:t>
      </w:r>
      <w:proofErr w:type="spellEnd"/>
      <w:r>
        <w:t xml:space="preserve"> RTE AS</w:t>
      </w:r>
    </w:p>
    <w:p w:rsidR="00810852" w:rsidRPr="00EA6AC1" w:rsidRDefault="00810852" w:rsidP="00810852">
      <w:pPr>
        <w:jc w:val="center"/>
        <w:rPr>
          <w:b/>
        </w:rPr>
      </w:pPr>
      <w:r w:rsidRPr="00EA6AC1">
        <w:rPr>
          <w:b/>
        </w:rPr>
        <w:t>Vesse 10 I ja II korruse projekteerimine ja ümberehitustööd</w:t>
      </w:r>
    </w:p>
    <w:p w:rsidR="002645CE" w:rsidRDefault="002645CE" w:rsidP="00810852">
      <w:pPr>
        <w:jc w:val="center"/>
      </w:pPr>
      <w:r w:rsidRPr="002645CE">
        <w:t>NÕUDED PAKKUJALE – KVALIFITSEERIMISTINGIMUSED</w:t>
      </w: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75"/>
        <w:gridCol w:w="1985"/>
        <w:gridCol w:w="6662"/>
      </w:tblGrid>
      <w:tr w:rsidR="00F209D7" w:rsidRPr="00363A98" w:rsidTr="00923F5F">
        <w:trPr>
          <w:tblHeader/>
        </w:trPr>
        <w:tc>
          <w:tcPr>
            <w:tcW w:w="9322" w:type="dxa"/>
            <w:gridSpan w:val="3"/>
            <w:tcBorders>
              <w:top w:val="single" w:sz="4" w:space="0" w:color="000000"/>
              <w:left w:val="single" w:sz="4" w:space="0" w:color="000000"/>
              <w:bottom w:val="single" w:sz="4" w:space="0" w:color="000000"/>
              <w:right w:val="single" w:sz="4" w:space="0" w:color="000000"/>
            </w:tcBorders>
          </w:tcPr>
          <w:p w:rsidR="00F209D7" w:rsidRPr="004C0B84" w:rsidRDefault="00F209D7" w:rsidP="00597BB7">
            <w:pPr>
              <w:spacing w:after="60"/>
              <w:rPr>
                <w:b/>
                <w:bCs/>
              </w:rPr>
            </w:pPr>
            <w:r w:rsidRPr="004C0B84">
              <w:rPr>
                <w:b/>
                <w:bCs/>
              </w:rPr>
              <w:t>Hankemenetlusest kõrvaldamise alused</w:t>
            </w:r>
          </w:p>
        </w:tc>
      </w:tr>
      <w:tr w:rsidR="00F209D7" w:rsidRPr="00363A98" w:rsidTr="00597BB7">
        <w:trPr>
          <w:tblHeader/>
        </w:trPr>
        <w:tc>
          <w:tcPr>
            <w:tcW w:w="675" w:type="dxa"/>
            <w:tcBorders>
              <w:top w:val="single" w:sz="4" w:space="0" w:color="000000"/>
              <w:left w:val="single" w:sz="4" w:space="0" w:color="000000"/>
              <w:bottom w:val="single" w:sz="4" w:space="0" w:color="000000"/>
              <w:right w:val="single" w:sz="4" w:space="0" w:color="000000"/>
            </w:tcBorders>
          </w:tcPr>
          <w:p w:rsidR="00F209D7" w:rsidRPr="004C0B84" w:rsidRDefault="00F209D7" w:rsidP="00F209D7">
            <w:pPr>
              <w:spacing w:after="60"/>
              <w:rPr>
                <w:b/>
                <w:bCs/>
              </w:rPr>
            </w:pPr>
            <w:r w:rsidRPr="004C0B84">
              <w:rPr>
                <w:b/>
                <w:bCs/>
              </w:rPr>
              <w:t>Nr</w:t>
            </w:r>
          </w:p>
        </w:tc>
        <w:tc>
          <w:tcPr>
            <w:tcW w:w="1985" w:type="dxa"/>
            <w:tcBorders>
              <w:top w:val="single" w:sz="4" w:space="0" w:color="000000"/>
              <w:left w:val="single" w:sz="4" w:space="0" w:color="000000"/>
              <w:bottom w:val="single" w:sz="4" w:space="0" w:color="000000"/>
              <w:right w:val="single" w:sz="4" w:space="0" w:color="000000"/>
            </w:tcBorders>
          </w:tcPr>
          <w:p w:rsidR="00F209D7" w:rsidRPr="004C0B84" w:rsidRDefault="00F209D7" w:rsidP="00F209D7">
            <w:pPr>
              <w:spacing w:after="60"/>
              <w:rPr>
                <w:b/>
                <w:bCs/>
              </w:rPr>
            </w:pPr>
            <w:r w:rsidRPr="004C0B84">
              <w:rPr>
                <w:b/>
                <w:bCs/>
              </w:rPr>
              <w:t>Dokumendi esitamine</w:t>
            </w:r>
          </w:p>
        </w:tc>
        <w:tc>
          <w:tcPr>
            <w:tcW w:w="6662" w:type="dxa"/>
            <w:tcBorders>
              <w:top w:val="single" w:sz="4" w:space="0" w:color="000000"/>
              <w:left w:val="single" w:sz="4" w:space="0" w:color="000000"/>
              <w:bottom w:val="single" w:sz="4" w:space="0" w:color="000000"/>
              <w:right w:val="single" w:sz="4" w:space="0" w:color="000000"/>
            </w:tcBorders>
          </w:tcPr>
          <w:p w:rsidR="00F209D7" w:rsidRPr="004C0B84" w:rsidRDefault="00F209D7" w:rsidP="00F209D7">
            <w:pPr>
              <w:spacing w:after="60"/>
              <w:rPr>
                <w:b/>
                <w:bCs/>
              </w:rPr>
            </w:pPr>
            <w:r w:rsidRPr="004C0B84">
              <w:rPr>
                <w:b/>
                <w:bCs/>
              </w:rPr>
              <w:t>Tingimus ja nõutav dokument</w:t>
            </w:r>
          </w:p>
        </w:tc>
      </w:tr>
      <w:tr w:rsidR="00F209D7" w:rsidRPr="00363A98" w:rsidTr="00597BB7">
        <w:tc>
          <w:tcPr>
            <w:tcW w:w="675" w:type="dxa"/>
            <w:tcBorders>
              <w:top w:val="single" w:sz="4" w:space="0" w:color="000000"/>
              <w:left w:val="single" w:sz="4" w:space="0" w:color="000000"/>
              <w:bottom w:val="single" w:sz="4" w:space="0" w:color="000000"/>
              <w:right w:val="single" w:sz="4" w:space="0" w:color="000000"/>
            </w:tcBorders>
          </w:tcPr>
          <w:p w:rsidR="00F209D7" w:rsidRPr="004C0B84" w:rsidRDefault="00F209D7" w:rsidP="00F209D7">
            <w:pPr>
              <w:spacing w:after="60"/>
              <w:rPr>
                <w:bCs/>
              </w:rPr>
            </w:pPr>
            <w:r w:rsidRPr="004C0B84">
              <w:rPr>
                <w:bCs/>
              </w:rPr>
              <w:t>1.</w:t>
            </w:r>
          </w:p>
        </w:tc>
        <w:tc>
          <w:tcPr>
            <w:tcW w:w="1985" w:type="dxa"/>
            <w:tcBorders>
              <w:top w:val="single" w:sz="4" w:space="0" w:color="000000"/>
              <w:left w:val="single" w:sz="4" w:space="0" w:color="000000"/>
              <w:bottom w:val="single" w:sz="4" w:space="0" w:color="000000"/>
              <w:right w:val="single" w:sz="4" w:space="0" w:color="000000"/>
            </w:tcBorders>
          </w:tcPr>
          <w:p w:rsidR="00F209D7" w:rsidRPr="004C0B84" w:rsidRDefault="00F209D7" w:rsidP="00F209D7">
            <w:pPr>
              <w:spacing w:after="60"/>
            </w:pPr>
            <w:r w:rsidRPr="004C0B84">
              <w:t>Vajadusel (</w:t>
            </w:r>
            <w:proofErr w:type="spellStart"/>
            <w:r w:rsidRPr="004C0B84">
              <w:t>ühispakkumisel</w:t>
            </w:r>
            <w:proofErr w:type="spellEnd"/>
            <w:r w:rsidRPr="004C0B84">
              <w:t xml:space="preserve"> igale pakkujale ei rakendu) </w:t>
            </w:r>
          </w:p>
        </w:tc>
        <w:tc>
          <w:tcPr>
            <w:tcW w:w="6662" w:type="dxa"/>
            <w:tcBorders>
              <w:top w:val="single" w:sz="4" w:space="0" w:color="000000"/>
              <w:left w:val="single" w:sz="4" w:space="0" w:color="000000"/>
              <w:bottom w:val="single" w:sz="4" w:space="0" w:color="000000"/>
              <w:right w:val="single" w:sz="4" w:space="0" w:color="000000"/>
            </w:tcBorders>
          </w:tcPr>
          <w:p w:rsidR="00F209D7" w:rsidRPr="004C0B84" w:rsidRDefault="00F209D7" w:rsidP="00F209D7">
            <w:pPr>
              <w:spacing w:after="60"/>
              <w:jc w:val="both"/>
            </w:pPr>
            <w:proofErr w:type="spellStart"/>
            <w:r w:rsidRPr="004C0B84">
              <w:t>Ühispakkujad</w:t>
            </w:r>
            <w:proofErr w:type="spellEnd"/>
            <w:r w:rsidRPr="004C0B84">
              <w:t xml:space="preserve"> nimetavad hankemenetlusega ning hankelepingu sõlmimise ja täitmisega seotud toimingute tegemiseks volitatud esindaja. </w:t>
            </w:r>
            <w:proofErr w:type="spellStart"/>
            <w:r w:rsidRPr="004C0B84">
              <w:t>Ühispakkujad</w:t>
            </w:r>
            <w:proofErr w:type="spellEnd"/>
            <w:r w:rsidRPr="004C0B84">
              <w:t xml:space="preserve"> esitavad koos nende kvalifikatsiooni tõendamiseks esitatavate dokumentidega nende esindajale antud volikirja(d) vastavalt vormile </w:t>
            </w:r>
            <w:r w:rsidRPr="009B63ED">
              <w:t>2</w:t>
            </w:r>
            <w:r w:rsidRPr="004C0B84">
              <w:t>.</w:t>
            </w:r>
          </w:p>
        </w:tc>
      </w:tr>
      <w:tr w:rsidR="00F209D7" w:rsidRPr="00363A98" w:rsidTr="00597BB7">
        <w:tc>
          <w:tcPr>
            <w:tcW w:w="675" w:type="dxa"/>
            <w:tcBorders>
              <w:top w:val="single" w:sz="4" w:space="0" w:color="000000"/>
              <w:left w:val="single" w:sz="4" w:space="0" w:color="000000"/>
              <w:bottom w:val="single" w:sz="4" w:space="0" w:color="000000"/>
              <w:right w:val="single" w:sz="4" w:space="0" w:color="000000"/>
            </w:tcBorders>
          </w:tcPr>
          <w:p w:rsidR="00F209D7" w:rsidRPr="004C0B84" w:rsidRDefault="00F209D7" w:rsidP="00F209D7">
            <w:pPr>
              <w:spacing w:after="60"/>
              <w:rPr>
                <w:bCs/>
              </w:rPr>
            </w:pPr>
            <w:r w:rsidRPr="004C0B84">
              <w:rPr>
                <w:bCs/>
              </w:rPr>
              <w:t>2.</w:t>
            </w:r>
          </w:p>
        </w:tc>
        <w:tc>
          <w:tcPr>
            <w:tcW w:w="1985" w:type="dxa"/>
            <w:tcBorders>
              <w:top w:val="single" w:sz="4" w:space="0" w:color="000000"/>
              <w:left w:val="single" w:sz="4" w:space="0" w:color="000000"/>
              <w:bottom w:val="single" w:sz="4" w:space="0" w:color="000000"/>
              <w:right w:val="single" w:sz="4" w:space="0" w:color="000000"/>
            </w:tcBorders>
          </w:tcPr>
          <w:p w:rsidR="00F209D7" w:rsidRPr="004C0B84" w:rsidRDefault="00F209D7" w:rsidP="00F209D7">
            <w:pPr>
              <w:spacing w:after="60"/>
            </w:pPr>
            <w:r w:rsidRPr="004C0B84">
              <w:t>kohustuslik  (</w:t>
            </w:r>
            <w:proofErr w:type="spellStart"/>
            <w:r w:rsidRPr="004C0B84">
              <w:t>ühispakkumisel</w:t>
            </w:r>
            <w:proofErr w:type="spellEnd"/>
            <w:r w:rsidRPr="004C0B84">
              <w:t xml:space="preserve"> igale pakkujale rakenduv)</w:t>
            </w:r>
          </w:p>
        </w:tc>
        <w:tc>
          <w:tcPr>
            <w:tcW w:w="6662" w:type="dxa"/>
            <w:tcBorders>
              <w:top w:val="single" w:sz="4" w:space="0" w:color="000000"/>
              <w:left w:val="single" w:sz="4" w:space="0" w:color="000000"/>
              <w:bottom w:val="single" w:sz="4" w:space="0" w:color="000000"/>
              <w:right w:val="single" w:sz="4" w:space="0" w:color="000000"/>
            </w:tcBorders>
          </w:tcPr>
          <w:p w:rsidR="00F209D7" w:rsidRPr="004C0B84" w:rsidRDefault="00F209D7" w:rsidP="00F209D7">
            <w:pPr>
              <w:pStyle w:val="BodyTextIndent"/>
              <w:tabs>
                <w:tab w:val="left" w:pos="284"/>
              </w:tabs>
              <w:rPr>
                <w:rFonts w:asciiTheme="minorHAnsi" w:hAnsiTheme="minorHAnsi"/>
                <w:i w:val="0"/>
                <w:sz w:val="22"/>
                <w:szCs w:val="22"/>
              </w:rPr>
            </w:pPr>
            <w:proofErr w:type="spellStart"/>
            <w:r w:rsidRPr="004C0B84">
              <w:rPr>
                <w:rFonts w:asciiTheme="minorHAnsi" w:hAnsiTheme="minorHAnsi"/>
                <w:i w:val="0"/>
                <w:sz w:val="22"/>
                <w:szCs w:val="22"/>
              </w:rPr>
              <w:t>Hankija</w:t>
            </w:r>
            <w:proofErr w:type="spellEnd"/>
            <w:r w:rsidRPr="004C0B84">
              <w:rPr>
                <w:rFonts w:asciiTheme="minorHAnsi" w:hAnsiTheme="minorHAnsi"/>
                <w:i w:val="0"/>
                <w:sz w:val="22"/>
                <w:szCs w:val="22"/>
              </w:rPr>
              <w:t xml:space="preserve"> ei sõlmi hankelepingut isikuga ja kõrvaldab hankemenetlusest pakkuja:</w:t>
            </w:r>
          </w:p>
          <w:p w:rsidR="00F209D7" w:rsidRPr="004C0B84" w:rsidRDefault="00F209D7" w:rsidP="00F209D7">
            <w:pPr>
              <w:pStyle w:val="BodyTextIndent"/>
              <w:tabs>
                <w:tab w:val="left" w:pos="284"/>
              </w:tabs>
              <w:rPr>
                <w:rFonts w:asciiTheme="minorHAnsi" w:hAnsiTheme="minorHAnsi"/>
                <w:i w:val="0"/>
                <w:sz w:val="22"/>
                <w:szCs w:val="22"/>
              </w:rPr>
            </w:pPr>
            <w:r w:rsidRPr="004C0B84">
              <w:rPr>
                <w:rFonts w:asciiTheme="minorHAnsi" w:hAnsiTheme="minorHAnsi"/>
                <w:i w:val="0"/>
                <w:sz w:val="22"/>
                <w:szCs w:val="22"/>
              </w:rPr>
              <w:t>- keda on või kelle seaduslikku esindajat on kriminaal- või väärteomenetluses karistatud kuritegeliku ühenduse organiseerimise või</w:t>
            </w:r>
          </w:p>
          <w:p w:rsidR="00F209D7" w:rsidRPr="004C0B84" w:rsidRDefault="00F209D7" w:rsidP="00F209D7">
            <w:pPr>
              <w:pStyle w:val="BodyTextIndent"/>
              <w:tabs>
                <w:tab w:val="left" w:pos="284"/>
              </w:tabs>
              <w:rPr>
                <w:rFonts w:asciiTheme="minorHAnsi" w:hAnsiTheme="minorHAnsi"/>
                <w:i w:val="0"/>
                <w:sz w:val="22"/>
                <w:szCs w:val="22"/>
              </w:rPr>
            </w:pPr>
            <w:r w:rsidRPr="004C0B84">
              <w:rPr>
                <w:rFonts w:asciiTheme="minorHAnsi" w:hAnsiTheme="minorHAnsi"/>
                <w:i w:val="0"/>
                <w:sz w:val="22"/>
                <w:szCs w:val="22"/>
              </w:rPr>
              <w:t>sinna kuulumise eest või hangete nõuete rikkumise või kelmuse või ametialaste või rahapesualaste või maksualaste süütegude toimepanemise eest ja kelle karistusandmed ei ole karistusregistrist karistusregistri seaduse kohaselt kustutatud või karistus on tema elu või</w:t>
            </w:r>
          </w:p>
          <w:p w:rsidR="00F209D7" w:rsidRPr="004C0B84" w:rsidRDefault="00F209D7" w:rsidP="00F209D7">
            <w:pPr>
              <w:pStyle w:val="BodyTextIndent"/>
              <w:tabs>
                <w:tab w:val="left" w:pos="284"/>
              </w:tabs>
              <w:rPr>
                <w:rFonts w:asciiTheme="minorHAnsi" w:hAnsiTheme="minorHAnsi"/>
                <w:i w:val="0"/>
                <w:sz w:val="22"/>
                <w:szCs w:val="22"/>
              </w:rPr>
            </w:pPr>
            <w:r w:rsidRPr="004C0B84">
              <w:rPr>
                <w:rFonts w:asciiTheme="minorHAnsi" w:hAnsiTheme="minorHAnsi"/>
                <w:i w:val="0"/>
                <w:sz w:val="22"/>
                <w:szCs w:val="22"/>
              </w:rPr>
              <w:t>asukohariigi õigusaktide alusel kehtiv;</w:t>
            </w:r>
          </w:p>
          <w:p w:rsidR="00F209D7" w:rsidRPr="004C0B84" w:rsidRDefault="00F209D7" w:rsidP="00F209D7">
            <w:pPr>
              <w:pStyle w:val="BodyTextIndent"/>
              <w:tabs>
                <w:tab w:val="left" w:pos="284"/>
              </w:tabs>
              <w:rPr>
                <w:rFonts w:asciiTheme="minorHAnsi" w:hAnsiTheme="minorHAnsi"/>
                <w:i w:val="0"/>
                <w:sz w:val="22"/>
                <w:szCs w:val="22"/>
              </w:rPr>
            </w:pPr>
            <w:r w:rsidRPr="004C0B84">
              <w:rPr>
                <w:rFonts w:asciiTheme="minorHAnsi" w:hAnsiTheme="minorHAnsi"/>
                <w:i w:val="0"/>
                <w:sz w:val="22"/>
                <w:szCs w:val="22"/>
              </w:rPr>
              <w:t>- kes on pankrotis või likvideerimisel, kelle äritegevus on peatatud või kes on muus sellesarnases seisukorras tema asukohamaa seaduse kohaselt;</w:t>
            </w:r>
          </w:p>
          <w:p w:rsidR="00F209D7" w:rsidRPr="004C0B84" w:rsidRDefault="00F209D7" w:rsidP="00F209D7">
            <w:pPr>
              <w:pStyle w:val="BodyTextIndent"/>
              <w:tabs>
                <w:tab w:val="left" w:pos="284"/>
              </w:tabs>
              <w:rPr>
                <w:rFonts w:asciiTheme="minorHAnsi" w:hAnsiTheme="minorHAnsi"/>
                <w:i w:val="0"/>
                <w:sz w:val="22"/>
                <w:szCs w:val="22"/>
              </w:rPr>
            </w:pPr>
            <w:r w:rsidRPr="004C0B84">
              <w:rPr>
                <w:rFonts w:asciiTheme="minorHAnsi" w:hAnsiTheme="minorHAnsi"/>
                <w:i w:val="0"/>
                <w:sz w:val="22"/>
                <w:szCs w:val="22"/>
              </w:rPr>
              <w:t>- kelle suhtes on algatatud sundlikvideerimine või muu sellesarnane menetlus tema asukohamaa seaduse kohaselt.</w:t>
            </w:r>
          </w:p>
          <w:p w:rsidR="00F209D7" w:rsidRPr="004C0B84" w:rsidRDefault="00F209D7" w:rsidP="00F209D7">
            <w:pPr>
              <w:pStyle w:val="BodyTextIndent"/>
              <w:tabs>
                <w:tab w:val="left" w:pos="284"/>
              </w:tabs>
              <w:rPr>
                <w:rFonts w:asciiTheme="minorHAnsi" w:hAnsiTheme="minorHAnsi"/>
                <w:i w:val="0"/>
                <w:iCs w:val="0"/>
                <w:sz w:val="22"/>
                <w:szCs w:val="22"/>
              </w:rPr>
            </w:pPr>
            <w:r w:rsidRPr="004C0B84">
              <w:rPr>
                <w:rFonts w:asciiTheme="minorHAnsi" w:hAnsiTheme="minorHAnsi"/>
                <w:i w:val="0"/>
                <w:sz w:val="22"/>
                <w:szCs w:val="22"/>
              </w:rPr>
              <w:t xml:space="preserve">Pakkuja esitab vormi </w:t>
            </w:r>
            <w:r w:rsidRPr="009B63ED">
              <w:rPr>
                <w:rFonts w:asciiTheme="minorHAnsi" w:hAnsiTheme="minorHAnsi"/>
                <w:i w:val="0"/>
                <w:sz w:val="22"/>
                <w:szCs w:val="22"/>
              </w:rPr>
              <w:t>4</w:t>
            </w:r>
            <w:r w:rsidRPr="004C0B84">
              <w:rPr>
                <w:rFonts w:asciiTheme="minorHAnsi" w:hAnsiTheme="minorHAnsi"/>
                <w:i w:val="0"/>
                <w:sz w:val="22"/>
                <w:szCs w:val="22"/>
              </w:rPr>
              <w:t xml:space="preserve"> kohased kirjalikud kinnitused vastavate asjaolude puudumise kohta.</w:t>
            </w:r>
          </w:p>
        </w:tc>
      </w:tr>
      <w:tr w:rsidR="00F209D7" w:rsidRPr="00363A98" w:rsidTr="00597BB7">
        <w:tc>
          <w:tcPr>
            <w:tcW w:w="675" w:type="dxa"/>
            <w:tcBorders>
              <w:top w:val="single" w:sz="4" w:space="0" w:color="000000"/>
              <w:left w:val="single" w:sz="4" w:space="0" w:color="000000"/>
              <w:bottom w:val="single" w:sz="4" w:space="0" w:color="000000"/>
              <w:right w:val="single" w:sz="4" w:space="0" w:color="000000"/>
            </w:tcBorders>
          </w:tcPr>
          <w:p w:rsidR="00F209D7" w:rsidRPr="004C0B84" w:rsidRDefault="00F209D7" w:rsidP="00F209D7">
            <w:pPr>
              <w:spacing w:after="60"/>
              <w:rPr>
                <w:bCs/>
              </w:rPr>
            </w:pPr>
            <w:r w:rsidRPr="004C0B84">
              <w:rPr>
                <w:bCs/>
              </w:rPr>
              <w:t>3.</w:t>
            </w:r>
          </w:p>
        </w:tc>
        <w:tc>
          <w:tcPr>
            <w:tcW w:w="1985" w:type="dxa"/>
            <w:tcBorders>
              <w:top w:val="single" w:sz="4" w:space="0" w:color="000000"/>
              <w:left w:val="single" w:sz="4" w:space="0" w:color="000000"/>
              <w:bottom w:val="single" w:sz="4" w:space="0" w:color="000000"/>
              <w:right w:val="single" w:sz="4" w:space="0" w:color="000000"/>
            </w:tcBorders>
          </w:tcPr>
          <w:p w:rsidR="00F209D7" w:rsidRPr="004C0B84" w:rsidRDefault="00F209D7" w:rsidP="00F209D7">
            <w:pPr>
              <w:spacing w:after="60"/>
            </w:pPr>
            <w:r w:rsidRPr="004C0B84">
              <w:t>kohustuslik (</w:t>
            </w:r>
            <w:proofErr w:type="spellStart"/>
            <w:r w:rsidRPr="004C0B84">
              <w:t>ühispakkumisel</w:t>
            </w:r>
            <w:proofErr w:type="spellEnd"/>
            <w:r w:rsidRPr="004C0B84">
              <w:t xml:space="preserve"> igale pakkujale rakenduv)</w:t>
            </w:r>
          </w:p>
        </w:tc>
        <w:tc>
          <w:tcPr>
            <w:tcW w:w="6662" w:type="dxa"/>
            <w:tcBorders>
              <w:top w:val="single" w:sz="4" w:space="0" w:color="000000"/>
              <w:left w:val="single" w:sz="4" w:space="0" w:color="000000"/>
              <w:bottom w:val="single" w:sz="4" w:space="0" w:color="000000"/>
              <w:right w:val="single" w:sz="4" w:space="0" w:color="000000"/>
            </w:tcBorders>
          </w:tcPr>
          <w:p w:rsidR="00F209D7" w:rsidRPr="004C0B84" w:rsidRDefault="00F209D7" w:rsidP="00F209D7">
            <w:pPr>
              <w:spacing w:after="60" w:line="240" w:lineRule="auto"/>
              <w:jc w:val="both"/>
            </w:pPr>
            <w:r w:rsidRPr="004C0B84">
              <w:t>Pakkuja esitab tema asukohajärgse kohalike maksude maksuhalduri või pakkuja asukohariigi vastava pädevusega ametiasutuse tõendi kohalike maksude maksuvõla puudumise kohta hankemenetluse algatamise kuupäeva seisuga. Riiklike või elu- või asukoha kohalike maksude võlaks loetakse pakkuja või taotleja poolt tähtpäevaks tasumata riiklike või elu- või asukoha kohalike maksude ja tähtpäevaks tasumata jäetud maksusummalt arvestatud intressi võlga, mis ületab 100 eurot.</w:t>
            </w:r>
          </w:p>
        </w:tc>
      </w:tr>
      <w:tr w:rsidR="00F209D7" w:rsidRPr="00363A98" w:rsidTr="00BA52C5">
        <w:tc>
          <w:tcPr>
            <w:tcW w:w="9322" w:type="dxa"/>
            <w:gridSpan w:val="3"/>
            <w:tcBorders>
              <w:top w:val="single" w:sz="4" w:space="0" w:color="000000"/>
              <w:left w:val="single" w:sz="4" w:space="0" w:color="000000"/>
              <w:bottom w:val="single" w:sz="4" w:space="0" w:color="000000"/>
              <w:right w:val="single" w:sz="4" w:space="0" w:color="000000"/>
            </w:tcBorders>
          </w:tcPr>
          <w:p w:rsidR="00F209D7" w:rsidRPr="004C0B84" w:rsidRDefault="00F209D7" w:rsidP="00F209D7">
            <w:pPr>
              <w:tabs>
                <w:tab w:val="center" w:pos="4153"/>
                <w:tab w:val="right" w:pos="8306"/>
              </w:tabs>
              <w:spacing w:after="60"/>
              <w:jc w:val="both"/>
              <w:rPr>
                <w:b/>
              </w:rPr>
            </w:pPr>
            <w:r w:rsidRPr="004C0B84">
              <w:rPr>
                <w:b/>
              </w:rPr>
              <w:t>Majanduslik- ja finantsseisund</w:t>
            </w:r>
          </w:p>
        </w:tc>
      </w:tr>
      <w:tr w:rsidR="00F209D7" w:rsidRPr="00363A98" w:rsidTr="00597BB7">
        <w:tc>
          <w:tcPr>
            <w:tcW w:w="675" w:type="dxa"/>
            <w:tcBorders>
              <w:top w:val="single" w:sz="4" w:space="0" w:color="000000"/>
              <w:left w:val="single" w:sz="4" w:space="0" w:color="000000"/>
              <w:bottom w:val="single" w:sz="4" w:space="0" w:color="000000"/>
              <w:right w:val="single" w:sz="4" w:space="0" w:color="000000"/>
            </w:tcBorders>
          </w:tcPr>
          <w:p w:rsidR="00F209D7" w:rsidRPr="004C0B84" w:rsidRDefault="00F209D7" w:rsidP="00F209D7">
            <w:pPr>
              <w:spacing w:after="60"/>
              <w:rPr>
                <w:bCs/>
              </w:rPr>
            </w:pPr>
            <w:r w:rsidRPr="004C0B84">
              <w:rPr>
                <w:bCs/>
              </w:rPr>
              <w:t>1</w:t>
            </w:r>
          </w:p>
        </w:tc>
        <w:tc>
          <w:tcPr>
            <w:tcW w:w="1985" w:type="dxa"/>
            <w:tcBorders>
              <w:top w:val="single" w:sz="4" w:space="0" w:color="000000"/>
              <w:left w:val="single" w:sz="4" w:space="0" w:color="000000"/>
              <w:bottom w:val="single" w:sz="4" w:space="0" w:color="000000"/>
              <w:right w:val="single" w:sz="4" w:space="0" w:color="000000"/>
            </w:tcBorders>
          </w:tcPr>
          <w:p w:rsidR="00F209D7" w:rsidRPr="004C0B84" w:rsidRDefault="00F209D7" w:rsidP="00F209D7">
            <w:pPr>
              <w:spacing w:after="60"/>
            </w:pPr>
            <w:r w:rsidRPr="004C0B84">
              <w:t>Kohustuslik (</w:t>
            </w:r>
            <w:proofErr w:type="spellStart"/>
            <w:r w:rsidRPr="004C0B84">
              <w:t>ühispakkumisel</w:t>
            </w:r>
            <w:proofErr w:type="spellEnd"/>
            <w:r w:rsidRPr="004C0B84">
              <w:t xml:space="preserve"> igale pakkujale ei rakendu)</w:t>
            </w:r>
          </w:p>
        </w:tc>
        <w:tc>
          <w:tcPr>
            <w:tcW w:w="6662" w:type="dxa"/>
            <w:tcBorders>
              <w:top w:val="single" w:sz="4" w:space="0" w:color="000000"/>
              <w:left w:val="single" w:sz="4" w:space="0" w:color="000000"/>
              <w:bottom w:val="single" w:sz="4" w:space="0" w:color="000000"/>
              <w:right w:val="single" w:sz="4" w:space="0" w:color="000000"/>
            </w:tcBorders>
          </w:tcPr>
          <w:p w:rsidR="00F209D7" w:rsidRPr="004C0B84" w:rsidRDefault="00F209D7" w:rsidP="00F209D7">
            <w:pPr>
              <w:tabs>
                <w:tab w:val="center" w:pos="4153"/>
                <w:tab w:val="right" w:pos="8306"/>
              </w:tabs>
              <w:spacing w:after="60"/>
            </w:pPr>
            <w:r w:rsidRPr="004C0B84">
              <w:t xml:space="preserve">Pakkuja viimase </w:t>
            </w:r>
            <w:r w:rsidR="00263A7B">
              <w:t>3</w:t>
            </w:r>
            <w:r w:rsidRPr="004C0B84">
              <w:t xml:space="preserve"> </w:t>
            </w:r>
            <w:r w:rsidR="007E77A1">
              <w:t xml:space="preserve">lõppenud </w:t>
            </w:r>
            <w:r w:rsidRPr="004C0B84">
              <w:t xml:space="preserve">majandusaasta </w:t>
            </w:r>
            <w:r w:rsidR="00263A7B">
              <w:t xml:space="preserve">(2013-2015) </w:t>
            </w:r>
            <w:r w:rsidRPr="004C0B84">
              <w:t>kogu majandustegevuse netokäi</w:t>
            </w:r>
            <w:r w:rsidR="007E77A1">
              <w:t>b</w:t>
            </w:r>
            <w:r w:rsidRPr="004C0B84">
              <w:t>e</w:t>
            </w:r>
            <w:r w:rsidR="007E77A1">
              <w:t>d</w:t>
            </w:r>
            <w:r w:rsidRPr="004C0B84">
              <w:t xml:space="preserve"> pea</w:t>
            </w:r>
            <w:r w:rsidR="007E77A1">
              <w:t>vad</w:t>
            </w:r>
            <w:r w:rsidRPr="004C0B84">
              <w:t xml:space="preserve"> majandusaasta kohta olema vähemalt </w:t>
            </w:r>
            <w:r w:rsidR="00263A7B">
              <w:t>10</w:t>
            </w:r>
            <w:r w:rsidRPr="004C0B84">
              <w:t>0</w:t>
            </w:r>
            <w:r w:rsidR="007E77A1">
              <w:t> </w:t>
            </w:r>
            <w:r w:rsidRPr="004C0B84">
              <w:t>000</w:t>
            </w:r>
            <w:r w:rsidR="007E77A1">
              <w:t xml:space="preserve"> </w:t>
            </w:r>
            <w:r w:rsidRPr="004C0B84">
              <w:t>(</w:t>
            </w:r>
            <w:r w:rsidR="007E77A1">
              <w:t>sada</w:t>
            </w:r>
            <w:r w:rsidRPr="004C0B84">
              <w:t xml:space="preserve"> tuhat) eurot. Pakkuja esitab vormi </w:t>
            </w:r>
            <w:r w:rsidR="0021486F" w:rsidRPr="009B63ED">
              <w:t>5</w:t>
            </w:r>
            <w:r w:rsidRPr="004C0B84">
              <w:t xml:space="preserve"> kohase õiendi pakkuja netokäibe kohta. </w:t>
            </w:r>
            <w:proofErr w:type="spellStart"/>
            <w:r w:rsidRPr="004C0B84">
              <w:t>Hankijal</w:t>
            </w:r>
            <w:proofErr w:type="spellEnd"/>
            <w:r w:rsidRPr="004C0B84">
              <w:t xml:space="preserve"> on õigus kontrollida esitatud</w:t>
            </w:r>
          </w:p>
          <w:p w:rsidR="00F209D7" w:rsidRPr="004C0B84" w:rsidRDefault="00F209D7" w:rsidP="00F209D7">
            <w:pPr>
              <w:tabs>
                <w:tab w:val="center" w:pos="4153"/>
                <w:tab w:val="right" w:pos="8306"/>
              </w:tabs>
              <w:spacing w:after="60"/>
              <w:rPr>
                <w:strike/>
              </w:rPr>
            </w:pPr>
            <w:r w:rsidRPr="004C0B84">
              <w:t>andmete õigsust äriregistris avaldatud majandusaasta aruannetest.</w:t>
            </w:r>
          </w:p>
        </w:tc>
      </w:tr>
      <w:tr w:rsidR="0021486F" w:rsidRPr="00363A98" w:rsidTr="009B23F8">
        <w:tc>
          <w:tcPr>
            <w:tcW w:w="9322" w:type="dxa"/>
            <w:gridSpan w:val="3"/>
            <w:tcBorders>
              <w:top w:val="single" w:sz="4" w:space="0" w:color="000000"/>
              <w:left w:val="single" w:sz="4" w:space="0" w:color="000000"/>
              <w:bottom w:val="single" w:sz="4" w:space="0" w:color="000000"/>
              <w:right w:val="single" w:sz="4" w:space="0" w:color="000000"/>
            </w:tcBorders>
          </w:tcPr>
          <w:p w:rsidR="0021486F" w:rsidRPr="004C0B84" w:rsidRDefault="0021486F" w:rsidP="00F209D7">
            <w:pPr>
              <w:tabs>
                <w:tab w:val="center" w:pos="4153"/>
                <w:tab w:val="right" w:pos="8306"/>
              </w:tabs>
              <w:spacing w:after="60" w:line="240" w:lineRule="auto"/>
              <w:jc w:val="both"/>
              <w:rPr>
                <w:b/>
              </w:rPr>
            </w:pPr>
            <w:r w:rsidRPr="004C0B84">
              <w:rPr>
                <w:b/>
              </w:rPr>
              <w:t>Tehniline ja kutsealane pädevus</w:t>
            </w:r>
          </w:p>
        </w:tc>
      </w:tr>
      <w:tr w:rsidR="00F209D7" w:rsidRPr="0021486F" w:rsidTr="00597BB7">
        <w:tc>
          <w:tcPr>
            <w:tcW w:w="675" w:type="dxa"/>
            <w:tcBorders>
              <w:top w:val="single" w:sz="4" w:space="0" w:color="000000"/>
              <w:left w:val="single" w:sz="4" w:space="0" w:color="000000"/>
              <w:bottom w:val="single" w:sz="4" w:space="0" w:color="000000"/>
              <w:right w:val="single" w:sz="4" w:space="0" w:color="000000"/>
            </w:tcBorders>
          </w:tcPr>
          <w:p w:rsidR="00F209D7" w:rsidRPr="004C0B84" w:rsidRDefault="0021486F" w:rsidP="00F209D7">
            <w:pPr>
              <w:spacing w:after="60"/>
              <w:rPr>
                <w:bCs/>
              </w:rPr>
            </w:pPr>
            <w:r w:rsidRPr="004C0B84">
              <w:rPr>
                <w:bCs/>
              </w:rPr>
              <w:t>1</w:t>
            </w:r>
          </w:p>
        </w:tc>
        <w:tc>
          <w:tcPr>
            <w:tcW w:w="1985" w:type="dxa"/>
            <w:tcBorders>
              <w:top w:val="single" w:sz="4" w:space="0" w:color="000000"/>
              <w:left w:val="single" w:sz="4" w:space="0" w:color="000000"/>
              <w:bottom w:val="single" w:sz="4" w:space="0" w:color="000000"/>
              <w:right w:val="single" w:sz="4" w:space="0" w:color="000000"/>
            </w:tcBorders>
          </w:tcPr>
          <w:p w:rsidR="00F209D7" w:rsidRPr="004C0B84" w:rsidRDefault="0021486F" w:rsidP="00F209D7">
            <w:pPr>
              <w:spacing w:after="60"/>
            </w:pPr>
            <w:r w:rsidRPr="004C0B84">
              <w:t>Kohustuslik (</w:t>
            </w:r>
            <w:proofErr w:type="spellStart"/>
            <w:r w:rsidRPr="004C0B84">
              <w:t>ühispakkumisel</w:t>
            </w:r>
            <w:proofErr w:type="spellEnd"/>
            <w:r w:rsidRPr="004C0B84">
              <w:t xml:space="preserve"> igale pakkujale ei rakendu)</w:t>
            </w:r>
          </w:p>
        </w:tc>
        <w:tc>
          <w:tcPr>
            <w:tcW w:w="6662" w:type="dxa"/>
            <w:tcBorders>
              <w:top w:val="single" w:sz="4" w:space="0" w:color="000000"/>
              <w:left w:val="single" w:sz="4" w:space="0" w:color="000000"/>
              <w:bottom w:val="single" w:sz="4" w:space="0" w:color="000000"/>
              <w:right w:val="single" w:sz="4" w:space="0" w:color="000000"/>
            </w:tcBorders>
          </w:tcPr>
          <w:p w:rsidR="00F209D7" w:rsidRPr="004C0B84" w:rsidRDefault="0021486F" w:rsidP="0021486F">
            <w:pPr>
              <w:pStyle w:val="BodyText"/>
              <w:tabs>
                <w:tab w:val="num" w:pos="720"/>
              </w:tabs>
              <w:jc w:val="both"/>
              <w:rPr>
                <w:rFonts w:asciiTheme="minorHAnsi" w:hAnsiTheme="minorHAnsi"/>
                <w:b w:val="0"/>
                <w:sz w:val="22"/>
                <w:szCs w:val="22"/>
              </w:rPr>
            </w:pPr>
            <w:proofErr w:type="spellStart"/>
            <w:r w:rsidRPr="004C0B84">
              <w:rPr>
                <w:rFonts w:asciiTheme="minorHAnsi" w:hAnsiTheme="minorHAnsi"/>
                <w:b w:val="0"/>
                <w:sz w:val="22"/>
                <w:szCs w:val="22"/>
              </w:rPr>
              <w:t>Pakkuja</w:t>
            </w:r>
            <w:proofErr w:type="spellEnd"/>
            <w:r w:rsidRPr="004C0B84">
              <w:rPr>
                <w:rFonts w:asciiTheme="minorHAnsi" w:hAnsiTheme="minorHAnsi"/>
                <w:b w:val="0"/>
                <w:sz w:val="22"/>
                <w:szCs w:val="22"/>
              </w:rPr>
              <w:t xml:space="preserve"> </w:t>
            </w:r>
            <w:proofErr w:type="spellStart"/>
            <w:r w:rsidRPr="004C0B84">
              <w:rPr>
                <w:rFonts w:asciiTheme="minorHAnsi" w:hAnsiTheme="minorHAnsi"/>
                <w:b w:val="0"/>
                <w:sz w:val="22"/>
                <w:szCs w:val="22"/>
              </w:rPr>
              <w:t>peab</w:t>
            </w:r>
            <w:proofErr w:type="spellEnd"/>
            <w:r w:rsidRPr="004C0B84">
              <w:rPr>
                <w:rFonts w:asciiTheme="minorHAnsi" w:hAnsiTheme="minorHAnsi"/>
                <w:b w:val="0"/>
                <w:sz w:val="22"/>
                <w:szCs w:val="22"/>
              </w:rPr>
              <w:t xml:space="preserve"> olema kolme </w:t>
            </w:r>
            <w:proofErr w:type="spellStart"/>
            <w:r w:rsidRPr="004C0B84">
              <w:rPr>
                <w:rFonts w:asciiTheme="minorHAnsi" w:hAnsiTheme="minorHAnsi"/>
                <w:b w:val="0"/>
                <w:sz w:val="22"/>
                <w:szCs w:val="22"/>
              </w:rPr>
              <w:t>vii</w:t>
            </w:r>
            <w:bookmarkStart w:id="0" w:name="_GoBack"/>
            <w:bookmarkEnd w:id="0"/>
            <w:r w:rsidRPr="004C0B84">
              <w:rPr>
                <w:rFonts w:asciiTheme="minorHAnsi" w:hAnsiTheme="minorHAnsi"/>
                <w:b w:val="0"/>
                <w:sz w:val="22"/>
                <w:szCs w:val="22"/>
              </w:rPr>
              <w:t>mase</w:t>
            </w:r>
            <w:proofErr w:type="spellEnd"/>
            <w:r w:rsidRPr="004C0B84">
              <w:rPr>
                <w:rFonts w:asciiTheme="minorHAnsi" w:hAnsiTheme="minorHAnsi"/>
                <w:b w:val="0"/>
                <w:sz w:val="22"/>
                <w:szCs w:val="22"/>
              </w:rPr>
              <w:t xml:space="preserve"> </w:t>
            </w:r>
            <w:proofErr w:type="spellStart"/>
            <w:r w:rsidRPr="004C0B84">
              <w:rPr>
                <w:rFonts w:asciiTheme="minorHAnsi" w:hAnsiTheme="minorHAnsi"/>
                <w:b w:val="0"/>
                <w:sz w:val="22"/>
                <w:szCs w:val="22"/>
              </w:rPr>
              <w:t>aasta</w:t>
            </w:r>
            <w:proofErr w:type="spellEnd"/>
            <w:r w:rsidRPr="004C0B84">
              <w:rPr>
                <w:rFonts w:asciiTheme="minorHAnsi" w:hAnsiTheme="minorHAnsi"/>
                <w:b w:val="0"/>
                <w:sz w:val="22"/>
                <w:szCs w:val="22"/>
              </w:rPr>
              <w:t xml:space="preserve"> (</w:t>
            </w:r>
            <w:proofErr w:type="gramStart"/>
            <w:r w:rsidRPr="004C0B84">
              <w:rPr>
                <w:rFonts w:asciiTheme="minorHAnsi" w:hAnsiTheme="minorHAnsi"/>
                <w:b w:val="0"/>
                <w:sz w:val="22"/>
                <w:szCs w:val="22"/>
              </w:rPr>
              <w:t>2013-2015</w:t>
            </w:r>
            <w:proofErr w:type="gramEnd"/>
            <w:r w:rsidRPr="004C0B84">
              <w:rPr>
                <w:rFonts w:asciiTheme="minorHAnsi" w:hAnsiTheme="minorHAnsi"/>
                <w:b w:val="0"/>
                <w:sz w:val="22"/>
                <w:szCs w:val="22"/>
              </w:rPr>
              <w:t xml:space="preserve">) </w:t>
            </w:r>
            <w:proofErr w:type="spellStart"/>
            <w:r w:rsidRPr="004C0B84">
              <w:rPr>
                <w:rFonts w:asciiTheme="minorHAnsi" w:hAnsiTheme="minorHAnsi"/>
                <w:b w:val="0"/>
                <w:sz w:val="22"/>
                <w:szCs w:val="22"/>
              </w:rPr>
              <w:t>jooksul</w:t>
            </w:r>
            <w:proofErr w:type="spellEnd"/>
            <w:r w:rsidRPr="004C0B84">
              <w:rPr>
                <w:rFonts w:asciiTheme="minorHAnsi" w:hAnsiTheme="minorHAnsi"/>
                <w:b w:val="0"/>
                <w:sz w:val="22"/>
                <w:szCs w:val="22"/>
              </w:rPr>
              <w:t xml:space="preserve"> </w:t>
            </w:r>
            <w:proofErr w:type="spellStart"/>
            <w:r w:rsidRPr="004C0B84">
              <w:rPr>
                <w:rFonts w:asciiTheme="minorHAnsi" w:hAnsiTheme="minorHAnsi"/>
                <w:b w:val="0"/>
                <w:sz w:val="22"/>
                <w:szCs w:val="22"/>
              </w:rPr>
              <w:t>täitnud</w:t>
            </w:r>
            <w:proofErr w:type="spellEnd"/>
            <w:r w:rsidRPr="004C0B84">
              <w:rPr>
                <w:rFonts w:asciiTheme="minorHAnsi" w:hAnsiTheme="minorHAnsi"/>
                <w:b w:val="0"/>
                <w:sz w:val="22"/>
                <w:szCs w:val="22"/>
              </w:rPr>
              <w:t xml:space="preserve"> </w:t>
            </w:r>
            <w:proofErr w:type="spellStart"/>
            <w:r w:rsidRPr="004C0B84">
              <w:rPr>
                <w:rFonts w:asciiTheme="minorHAnsi" w:hAnsiTheme="minorHAnsi"/>
                <w:b w:val="0"/>
                <w:sz w:val="22"/>
                <w:szCs w:val="22"/>
              </w:rPr>
              <w:t>vähemalt</w:t>
            </w:r>
            <w:proofErr w:type="spellEnd"/>
            <w:r w:rsidRPr="004C0B84">
              <w:rPr>
                <w:rFonts w:asciiTheme="minorHAnsi" w:hAnsiTheme="minorHAnsi"/>
                <w:b w:val="0"/>
                <w:sz w:val="22"/>
                <w:szCs w:val="22"/>
              </w:rPr>
              <w:t xml:space="preserve"> 2 (kaks) </w:t>
            </w:r>
            <w:proofErr w:type="spellStart"/>
            <w:r w:rsidRPr="004C0B84">
              <w:rPr>
                <w:rFonts w:asciiTheme="minorHAnsi" w:hAnsiTheme="minorHAnsi"/>
                <w:b w:val="0"/>
                <w:sz w:val="22"/>
                <w:szCs w:val="22"/>
              </w:rPr>
              <w:t>sarnase</w:t>
            </w:r>
            <w:proofErr w:type="spellEnd"/>
            <w:r w:rsidRPr="004C0B84">
              <w:rPr>
                <w:rFonts w:asciiTheme="minorHAnsi" w:hAnsiTheme="minorHAnsi"/>
                <w:b w:val="0"/>
                <w:sz w:val="22"/>
                <w:szCs w:val="22"/>
              </w:rPr>
              <w:t xml:space="preserve"> </w:t>
            </w:r>
            <w:proofErr w:type="spellStart"/>
            <w:r w:rsidRPr="004C0B84">
              <w:rPr>
                <w:rFonts w:asciiTheme="minorHAnsi" w:hAnsiTheme="minorHAnsi"/>
                <w:b w:val="0"/>
                <w:sz w:val="22"/>
                <w:szCs w:val="22"/>
              </w:rPr>
              <w:t>hoone</w:t>
            </w:r>
            <w:proofErr w:type="spellEnd"/>
            <w:r w:rsidRPr="004C0B84">
              <w:rPr>
                <w:rFonts w:asciiTheme="minorHAnsi" w:hAnsiTheme="minorHAnsi"/>
                <w:b w:val="0"/>
                <w:sz w:val="22"/>
                <w:szCs w:val="22"/>
              </w:rPr>
              <w:t xml:space="preserve"> </w:t>
            </w:r>
            <w:proofErr w:type="spellStart"/>
            <w:r w:rsidRPr="004C0B84">
              <w:rPr>
                <w:rFonts w:asciiTheme="minorHAnsi" w:hAnsiTheme="minorHAnsi"/>
                <w:b w:val="0"/>
                <w:sz w:val="22"/>
                <w:szCs w:val="22"/>
              </w:rPr>
              <w:t>projekteerimis</w:t>
            </w:r>
            <w:proofErr w:type="spellEnd"/>
            <w:r w:rsidRPr="004C0B84">
              <w:rPr>
                <w:rFonts w:asciiTheme="minorHAnsi" w:hAnsiTheme="minorHAnsi"/>
                <w:b w:val="0"/>
                <w:sz w:val="22"/>
                <w:szCs w:val="22"/>
              </w:rPr>
              <w:t xml:space="preserve">- ja </w:t>
            </w:r>
            <w:proofErr w:type="spellStart"/>
            <w:r w:rsidRPr="004C0B84">
              <w:rPr>
                <w:rFonts w:asciiTheme="minorHAnsi" w:hAnsiTheme="minorHAnsi"/>
                <w:b w:val="0"/>
                <w:sz w:val="22"/>
                <w:szCs w:val="22"/>
              </w:rPr>
              <w:t>ehitustöid</w:t>
            </w:r>
            <w:proofErr w:type="spellEnd"/>
            <w:r w:rsidRPr="004C0B84">
              <w:rPr>
                <w:rFonts w:asciiTheme="minorHAnsi" w:hAnsiTheme="minorHAnsi"/>
                <w:b w:val="0"/>
                <w:sz w:val="22"/>
                <w:szCs w:val="22"/>
              </w:rPr>
              <w:t xml:space="preserve">. </w:t>
            </w:r>
            <w:proofErr w:type="spellStart"/>
            <w:r w:rsidRPr="004C0B84">
              <w:rPr>
                <w:rFonts w:asciiTheme="minorHAnsi" w:hAnsiTheme="minorHAnsi"/>
                <w:b w:val="0"/>
                <w:sz w:val="22"/>
                <w:szCs w:val="22"/>
              </w:rPr>
              <w:t>Pakkujal</w:t>
            </w:r>
            <w:proofErr w:type="spellEnd"/>
            <w:r w:rsidRPr="004C0B84">
              <w:rPr>
                <w:rFonts w:asciiTheme="minorHAnsi" w:hAnsiTheme="minorHAnsi"/>
                <w:b w:val="0"/>
                <w:sz w:val="22"/>
                <w:szCs w:val="22"/>
              </w:rPr>
              <w:t xml:space="preserve"> </w:t>
            </w:r>
            <w:proofErr w:type="spellStart"/>
            <w:r w:rsidRPr="004C0B84">
              <w:rPr>
                <w:rFonts w:asciiTheme="minorHAnsi" w:hAnsiTheme="minorHAnsi"/>
                <w:b w:val="0"/>
                <w:sz w:val="22"/>
                <w:szCs w:val="22"/>
              </w:rPr>
              <w:t>tuleb</w:t>
            </w:r>
            <w:proofErr w:type="spellEnd"/>
            <w:r w:rsidRPr="004C0B84">
              <w:rPr>
                <w:rFonts w:asciiTheme="minorHAnsi" w:hAnsiTheme="minorHAnsi"/>
                <w:b w:val="0"/>
                <w:sz w:val="22"/>
                <w:szCs w:val="22"/>
              </w:rPr>
              <w:t xml:space="preserve"> </w:t>
            </w:r>
            <w:proofErr w:type="spellStart"/>
            <w:r w:rsidRPr="004C0B84">
              <w:rPr>
                <w:rFonts w:asciiTheme="minorHAnsi" w:hAnsiTheme="minorHAnsi"/>
                <w:b w:val="0"/>
                <w:sz w:val="22"/>
                <w:szCs w:val="22"/>
              </w:rPr>
              <w:t>esitada</w:t>
            </w:r>
            <w:proofErr w:type="spellEnd"/>
            <w:r w:rsidRPr="004C0B84">
              <w:rPr>
                <w:rFonts w:asciiTheme="minorHAnsi" w:hAnsiTheme="minorHAnsi"/>
                <w:b w:val="0"/>
                <w:sz w:val="22"/>
                <w:szCs w:val="22"/>
              </w:rPr>
              <w:t xml:space="preserve"> </w:t>
            </w:r>
            <w:proofErr w:type="spellStart"/>
            <w:r w:rsidRPr="004C0B84">
              <w:rPr>
                <w:rFonts w:asciiTheme="minorHAnsi" w:hAnsiTheme="minorHAnsi"/>
                <w:b w:val="0"/>
                <w:sz w:val="22"/>
                <w:szCs w:val="22"/>
              </w:rPr>
              <w:t>nende</w:t>
            </w:r>
            <w:proofErr w:type="spellEnd"/>
            <w:r w:rsidRPr="004C0B84">
              <w:rPr>
                <w:rFonts w:asciiTheme="minorHAnsi" w:hAnsiTheme="minorHAnsi"/>
                <w:b w:val="0"/>
                <w:sz w:val="22"/>
                <w:szCs w:val="22"/>
              </w:rPr>
              <w:t xml:space="preserve"> </w:t>
            </w:r>
            <w:proofErr w:type="spellStart"/>
            <w:r w:rsidRPr="004C0B84">
              <w:rPr>
                <w:rFonts w:asciiTheme="minorHAnsi" w:hAnsiTheme="minorHAnsi"/>
                <w:b w:val="0"/>
                <w:sz w:val="22"/>
                <w:szCs w:val="22"/>
              </w:rPr>
              <w:t>lepingute</w:t>
            </w:r>
            <w:proofErr w:type="spellEnd"/>
            <w:r w:rsidRPr="004C0B84">
              <w:rPr>
                <w:rFonts w:asciiTheme="minorHAnsi" w:hAnsiTheme="minorHAnsi"/>
                <w:b w:val="0"/>
                <w:sz w:val="22"/>
                <w:szCs w:val="22"/>
              </w:rPr>
              <w:t xml:space="preserve"> </w:t>
            </w:r>
            <w:proofErr w:type="spellStart"/>
            <w:r w:rsidRPr="004C0B84">
              <w:rPr>
                <w:rFonts w:asciiTheme="minorHAnsi" w:hAnsiTheme="minorHAnsi"/>
                <w:b w:val="0"/>
                <w:sz w:val="22"/>
                <w:szCs w:val="22"/>
              </w:rPr>
              <w:t>nimekiri</w:t>
            </w:r>
            <w:proofErr w:type="spellEnd"/>
            <w:r w:rsidRPr="004C0B84">
              <w:rPr>
                <w:rFonts w:asciiTheme="minorHAnsi" w:hAnsiTheme="minorHAnsi"/>
                <w:b w:val="0"/>
                <w:sz w:val="22"/>
                <w:szCs w:val="22"/>
              </w:rPr>
              <w:t xml:space="preserve"> </w:t>
            </w:r>
            <w:proofErr w:type="spellStart"/>
            <w:r w:rsidRPr="004C0B84">
              <w:rPr>
                <w:rFonts w:asciiTheme="minorHAnsi" w:hAnsiTheme="minorHAnsi"/>
                <w:b w:val="0"/>
                <w:sz w:val="22"/>
                <w:szCs w:val="22"/>
              </w:rPr>
              <w:t>vormil</w:t>
            </w:r>
            <w:proofErr w:type="spellEnd"/>
            <w:r w:rsidRPr="004C0B84">
              <w:rPr>
                <w:rFonts w:asciiTheme="minorHAnsi" w:hAnsiTheme="minorHAnsi"/>
                <w:b w:val="0"/>
                <w:sz w:val="22"/>
                <w:szCs w:val="22"/>
              </w:rPr>
              <w:t xml:space="preserve"> </w:t>
            </w:r>
            <w:r w:rsidRPr="00936461">
              <w:rPr>
                <w:rFonts w:asciiTheme="minorHAnsi" w:hAnsiTheme="minorHAnsi"/>
                <w:b w:val="0"/>
                <w:sz w:val="22"/>
                <w:szCs w:val="22"/>
              </w:rPr>
              <w:t>6</w:t>
            </w:r>
            <w:r w:rsidRPr="004C0B84">
              <w:rPr>
                <w:rFonts w:asciiTheme="minorHAnsi" w:hAnsiTheme="minorHAnsi"/>
                <w:b w:val="0"/>
                <w:sz w:val="22"/>
                <w:szCs w:val="22"/>
              </w:rPr>
              <w:t>.</w:t>
            </w:r>
          </w:p>
        </w:tc>
      </w:tr>
      <w:tr w:rsidR="00F209D7" w:rsidRPr="00363A98" w:rsidTr="00597BB7">
        <w:tc>
          <w:tcPr>
            <w:tcW w:w="675" w:type="dxa"/>
            <w:tcBorders>
              <w:top w:val="single" w:sz="4" w:space="0" w:color="000000"/>
              <w:left w:val="single" w:sz="4" w:space="0" w:color="000000"/>
              <w:bottom w:val="single" w:sz="4" w:space="0" w:color="000000"/>
              <w:right w:val="single" w:sz="4" w:space="0" w:color="000000"/>
            </w:tcBorders>
          </w:tcPr>
          <w:p w:rsidR="00F209D7" w:rsidRPr="004C0B84" w:rsidRDefault="0021486F" w:rsidP="00F209D7">
            <w:pPr>
              <w:spacing w:after="60"/>
              <w:rPr>
                <w:bCs/>
              </w:rPr>
            </w:pPr>
            <w:r w:rsidRPr="004C0B84">
              <w:rPr>
                <w:bCs/>
              </w:rPr>
              <w:lastRenderedPageBreak/>
              <w:t>2</w:t>
            </w:r>
          </w:p>
        </w:tc>
        <w:tc>
          <w:tcPr>
            <w:tcW w:w="1985" w:type="dxa"/>
            <w:tcBorders>
              <w:top w:val="single" w:sz="4" w:space="0" w:color="000000"/>
              <w:left w:val="single" w:sz="4" w:space="0" w:color="000000"/>
              <w:bottom w:val="single" w:sz="4" w:space="0" w:color="000000"/>
              <w:right w:val="single" w:sz="4" w:space="0" w:color="000000"/>
            </w:tcBorders>
          </w:tcPr>
          <w:p w:rsidR="00F209D7" w:rsidRPr="004C0B84" w:rsidRDefault="0021486F" w:rsidP="00F209D7">
            <w:pPr>
              <w:spacing w:after="60"/>
            </w:pPr>
            <w:r w:rsidRPr="004C0B84">
              <w:t>Kohustuslik (</w:t>
            </w:r>
            <w:proofErr w:type="spellStart"/>
            <w:r w:rsidRPr="004C0B84">
              <w:t>ühispakkumisel</w:t>
            </w:r>
            <w:proofErr w:type="spellEnd"/>
            <w:r w:rsidRPr="004C0B84">
              <w:t xml:space="preserve"> igale pakkujale ei rakendu)</w:t>
            </w:r>
          </w:p>
        </w:tc>
        <w:tc>
          <w:tcPr>
            <w:tcW w:w="6662" w:type="dxa"/>
            <w:tcBorders>
              <w:top w:val="single" w:sz="4" w:space="0" w:color="000000"/>
              <w:left w:val="single" w:sz="4" w:space="0" w:color="000000"/>
              <w:bottom w:val="single" w:sz="4" w:space="0" w:color="000000"/>
              <w:right w:val="single" w:sz="4" w:space="0" w:color="000000"/>
            </w:tcBorders>
          </w:tcPr>
          <w:p w:rsidR="0021486F" w:rsidRPr="004C0B84" w:rsidRDefault="0021486F" w:rsidP="0021486F">
            <w:pPr>
              <w:jc w:val="both"/>
            </w:pPr>
            <w:r w:rsidRPr="004C0B84">
              <w:t>Pakkuja peab olema nõuetekohaselt registreeritud asukohamaa erialases registris (Eestis majandustegevuse registris MTR) tegevusalal „projekteerimine“, täpse liigitusega:</w:t>
            </w:r>
          </w:p>
          <w:p w:rsidR="0021486F" w:rsidRPr="004C0B84" w:rsidRDefault="0021486F" w:rsidP="0021486F">
            <w:pPr>
              <w:jc w:val="both"/>
            </w:pPr>
            <w:r w:rsidRPr="004C0B84">
              <w:t>1) hoone ja selle juurde kuuluva küttesüsteemi, sh katla- (v.a elektri- ja</w:t>
            </w:r>
          </w:p>
          <w:p w:rsidR="0021486F" w:rsidRPr="004C0B84" w:rsidRDefault="0021486F" w:rsidP="0021486F">
            <w:pPr>
              <w:jc w:val="both"/>
            </w:pPr>
            <w:r w:rsidRPr="004C0B84">
              <w:t>gaasivarustuse osa), ventilatsiooni- ja jahutussüsteemi ehitusprojekti koostamine;</w:t>
            </w:r>
          </w:p>
          <w:p w:rsidR="0021486F" w:rsidRPr="004C0B84" w:rsidRDefault="0047257A" w:rsidP="0021486F">
            <w:pPr>
              <w:jc w:val="both"/>
            </w:pPr>
            <w:r w:rsidRPr="004C0B84">
              <w:t>2</w:t>
            </w:r>
            <w:r w:rsidR="0021486F" w:rsidRPr="004C0B84">
              <w:t>) hoone ja selle juurde kuuluva veevarustuse ja kanalisatsiooni ehitusprojekti koostamine;</w:t>
            </w:r>
          </w:p>
          <w:p w:rsidR="0021486F" w:rsidRPr="004C0B84" w:rsidRDefault="0047257A" w:rsidP="0021486F">
            <w:pPr>
              <w:jc w:val="both"/>
            </w:pPr>
            <w:r w:rsidRPr="004C0B84">
              <w:t>3</w:t>
            </w:r>
            <w:r w:rsidR="0021486F" w:rsidRPr="004C0B84">
              <w:t>) ehitiste kontrollimis- ja juhtimissüsteemide automatiseerimise projekteerimine;</w:t>
            </w:r>
          </w:p>
          <w:p w:rsidR="0021486F" w:rsidRPr="004C0B84" w:rsidRDefault="0047257A" w:rsidP="0021486F">
            <w:pPr>
              <w:jc w:val="both"/>
            </w:pPr>
            <w:r w:rsidRPr="004C0B84">
              <w:t>4</w:t>
            </w:r>
            <w:r w:rsidR="0021486F" w:rsidRPr="004C0B84">
              <w:t>) telekommunikatsioonisüsteemi ja –võrgu ehitusprojekti koostamine.</w:t>
            </w:r>
          </w:p>
          <w:p w:rsidR="00F209D7" w:rsidRPr="004C0B84" w:rsidRDefault="0021486F" w:rsidP="0021486F">
            <w:pPr>
              <w:jc w:val="both"/>
            </w:pPr>
            <w:r w:rsidRPr="004C0B84">
              <w:t>Pakkuja peab olema nõuetekohaselt registreeritud asukohamaa erialases registris (Eestis majandustegevuse registris MTR) tegevusalal „ehitamine“.</w:t>
            </w:r>
          </w:p>
        </w:tc>
      </w:tr>
      <w:tr w:rsidR="00F209D7" w:rsidRPr="00363A98" w:rsidTr="00597BB7">
        <w:tc>
          <w:tcPr>
            <w:tcW w:w="675" w:type="dxa"/>
            <w:tcBorders>
              <w:top w:val="single" w:sz="4" w:space="0" w:color="000000"/>
              <w:left w:val="single" w:sz="4" w:space="0" w:color="000000"/>
              <w:bottom w:val="single" w:sz="4" w:space="0" w:color="000000"/>
              <w:right w:val="single" w:sz="4" w:space="0" w:color="000000"/>
            </w:tcBorders>
          </w:tcPr>
          <w:p w:rsidR="00F209D7" w:rsidRPr="004C0B84" w:rsidRDefault="0047257A" w:rsidP="00F209D7">
            <w:pPr>
              <w:spacing w:after="60"/>
              <w:rPr>
                <w:bCs/>
              </w:rPr>
            </w:pPr>
            <w:r w:rsidRPr="004C0B84">
              <w:rPr>
                <w:bCs/>
              </w:rPr>
              <w:t>3</w:t>
            </w:r>
          </w:p>
        </w:tc>
        <w:tc>
          <w:tcPr>
            <w:tcW w:w="1985" w:type="dxa"/>
            <w:tcBorders>
              <w:top w:val="single" w:sz="4" w:space="0" w:color="000000"/>
              <w:left w:val="single" w:sz="4" w:space="0" w:color="000000"/>
              <w:bottom w:val="single" w:sz="4" w:space="0" w:color="000000"/>
              <w:right w:val="single" w:sz="4" w:space="0" w:color="000000"/>
            </w:tcBorders>
          </w:tcPr>
          <w:p w:rsidR="00F209D7" w:rsidRPr="004C0B84" w:rsidRDefault="0047257A" w:rsidP="00F209D7">
            <w:pPr>
              <w:spacing w:after="60"/>
            </w:pPr>
            <w:r w:rsidRPr="004C0B84">
              <w:t>Kohustuslik (</w:t>
            </w:r>
            <w:proofErr w:type="spellStart"/>
            <w:r w:rsidRPr="004C0B84">
              <w:t>ühispakkumisel</w:t>
            </w:r>
            <w:proofErr w:type="spellEnd"/>
            <w:r w:rsidRPr="004C0B84">
              <w:t xml:space="preserve"> igale pakkujale ei rakendu)</w:t>
            </w:r>
          </w:p>
        </w:tc>
        <w:tc>
          <w:tcPr>
            <w:tcW w:w="6662" w:type="dxa"/>
            <w:tcBorders>
              <w:top w:val="single" w:sz="4" w:space="0" w:color="000000"/>
              <w:left w:val="single" w:sz="4" w:space="0" w:color="000000"/>
              <w:bottom w:val="single" w:sz="4" w:space="0" w:color="000000"/>
              <w:right w:val="single" w:sz="4" w:space="0" w:color="000000"/>
            </w:tcBorders>
          </w:tcPr>
          <w:p w:rsidR="0047257A" w:rsidRPr="004C0B84" w:rsidRDefault="0047257A" w:rsidP="0047257A">
            <w:pPr>
              <w:jc w:val="both"/>
            </w:pPr>
            <w:r w:rsidRPr="004C0B84">
              <w:t xml:space="preserve">Pakkuja peab olema nõuetekohaselt registreeritud asukohamaa erialases registris (Eestis majandustegevuse registris MTR) tegevusalal „elektritööd“, täpse liigitusega „elektripaigaldise projekteerimine“. </w:t>
            </w:r>
          </w:p>
          <w:p w:rsidR="00F209D7" w:rsidRPr="004C0B84" w:rsidRDefault="0047257A" w:rsidP="0047257A">
            <w:pPr>
              <w:jc w:val="both"/>
            </w:pPr>
            <w:r w:rsidRPr="004C0B84">
              <w:t>Välisriigis registreeritud pakkuja peab esitama registreeringute nõude täitmise kohta asjakohased tõendid.</w:t>
            </w:r>
          </w:p>
        </w:tc>
      </w:tr>
      <w:tr w:rsidR="00F209D7" w:rsidRPr="00363A98" w:rsidTr="00597BB7">
        <w:tc>
          <w:tcPr>
            <w:tcW w:w="675" w:type="dxa"/>
            <w:tcBorders>
              <w:top w:val="single" w:sz="4" w:space="0" w:color="000000"/>
              <w:left w:val="single" w:sz="4" w:space="0" w:color="000000"/>
              <w:bottom w:val="single" w:sz="4" w:space="0" w:color="000000"/>
              <w:right w:val="single" w:sz="4" w:space="0" w:color="000000"/>
            </w:tcBorders>
          </w:tcPr>
          <w:p w:rsidR="00F209D7" w:rsidRPr="004C0B84" w:rsidRDefault="0047257A" w:rsidP="00F209D7">
            <w:pPr>
              <w:spacing w:after="60"/>
              <w:jc w:val="both"/>
              <w:rPr>
                <w:bCs/>
              </w:rPr>
            </w:pPr>
            <w:r w:rsidRPr="004C0B84">
              <w:rPr>
                <w:bCs/>
              </w:rPr>
              <w:t>4</w:t>
            </w:r>
          </w:p>
        </w:tc>
        <w:tc>
          <w:tcPr>
            <w:tcW w:w="1985" w:type="dxa"/>
            <w:tcBorders>
              <w:top w:val="single" w:sz="4" w:space="0" w:color="000000"/>
              <w:left w:val="single" w:sz="4" w:space="0" w:color="000000"/>
              <w:bottom w:val="single" w:sz="4" w:space="0" w:color="000000"/>
              <w:right w:val="single" w:sz="4" w:space="0" w:color="000000"/>
            </w:tcBorders>
          </w:tcPr>
          <w:p w:rsidR="00F209D7" w:rsidRPr="004C0B84" w:rsidRDefault="0047257A" w:rsidP="00F209D7">
            <w:pPr>
              <w:pStyle w:val="Footer"/>
              <w:tabs>
                <w:tab w:val="clear" w:pos="4320"/>
                <w:tab w:val="clear" w:pos="8640"/>
              </w:tabs>
              <w:spacing w:after="60"/>
              <w:rPr>
                <w:rFonts w:asciiTheme="minorHAnsi" w:hAnsiTheme="minorHAnsi"/>
                <w:sz w:val="22"/>
                <w:szCs w:val="22"/>
              </w:rPr>
            </w:pPr>
            <w:r w:rsidRPr="004C0B84">
              <w:rPr>
                <w:rFonts w:asciiTheme="minorHAnsi" w:hAnsiTheme="minorHAnsi"/>
                <w:sz w:val="22"/>
                <w:szCs w:val="22"/>
              </w:rPr>
              <w:t>Vajadusel (</w:t>
            </w:r>
            <w:proofErr w:type="spellStart"/>
            <w:r w:rsidRPr="004C0B84">
              <w:rPr>
                <w:rFonts w:asciiTheme="minorHAnsi" w:hAnsiTheme="minorHAnsi"/>
                <w:sz w:val="22"/>
                <w:szCs w:val="22"/>
              </w:rPr>
              <w:t>ühispakkumisel</w:t>
            </w:r>
            <w:proofErr w:type="spellEnd"/>
            <w:r w:rsidRPr="004C0B84">
              <w:rPr>
                <w:rFonts w:asciiTheme="minorHAnsi" w:hAnsiTheme="minorHAnsi"/>
                <w:sz w:val="22"/>
                <w:szCs w:val="22"/>
              </w:rPr>
              <w:t xml:space="preserve"> igale pakkujale ei rakendu)</w:t>
            </w:r>
          </w:p>
        </w:tc>
        <w:tc>
          <w:tcPr>
            <w:tcW w:w="6662" w:type="dxa"/>
            <w:tcBorders>
              <w:top w:val="single" w:sz="4" w:space="0" w:color="000000"/>
              <w:left w:val="single" w:sz="4" w:space="0" w:color="000000"/>
              <w:bottom w:val="single" w:sz="4" w:space="0" w:color="000000"/>
              <w:right w:val="single" w:sz="4" w:space="0" w:color="000000"/>
            </w:tcBorders>
          </w:tcPr>
          <w:p w:rsidR="0047257A" w:rsidRPr="004C0B84" w:rsidRDefault="0047257A" w:rsidP="0047257A">
            <w:pPr>
              <w:spacing w:after="60" w:line="240" w:lineRule="auto"/>
              <w:jc w:val="both"/>
            </w:pPr>
            <w:r w:rsidRPr="004C0B84">
              <w:t>Kui see on kvalifikatsiooni tõendamiseks vajalik ja asjakohane, võib pakkuja tõendada vastavust kvalifitseerimise tingimustele hankelepingu täitmise raames lisaks oma näitajatele ka teise isiku näitajate alusel.</w:t>
            </w:r>
          </w:p>
          <w:p w:rsidR="00F209D7" w:rsidRPr="004C0B84" w:rsidRDefault="0047257A" w:rsidP="0047257A">
            <w:pPr>
              <w:spacing w:after="60" w:line="240" w:lineRule="auto"/>
              <w:jc w:val="both"/>
              <w:rPr>
                <w:strike/>
              </w:rPr>
            </w:pPr>
            <w:r w:rsidRPr="004C0B84">
              <w:t xml:space="preserve">Pakkuja esitab kinnitused vormil </w:t>
            </w:r>
            <w:r w:rsidRPr="00936461">
              <w:t>7</w:t>
            </w:r>
            <w:r w:rsidRPr="004C0B84">
              <w:t>.</w:t>
            </w:r>
          </w:p>
        </w:tc>
      </w:tr>
    </w:tbl>
    <w:p w:rsidR="00810852" w:rsidRDefault="00810852"/>
    <w:sectPr w:rsidR="0081085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19921CC"/>
    <w:multiLevelType w:val="hybridMultilevel"/>
    <w:tmpl w:val="820A316C"/>
    <w:lvl w:ilvl="0" w:tplc="AB6494FA">
      <w:start w:val="2"/>
      <w:numFmt w:val="bullet"/>
      <w:lvlText w:val="-"/>
      <w:lvlJc w:val="left"/>
      <w:pPr>
        <w:ind w:left="170" w:hanging="17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5498063F"/>
    <w:multiLevelType w:val="hybridMultilevel"/>
    <w:tmpl w:val="ACA4AC56"/>
    <w:lvl w:ilvl="0" w:tplc="A858AEFC">
      <w:start w:val="14"/>
      <w:numFmt w:val="bullet"/>
      <w:lvlText w:val="-"/>
      <w:lvlJc w:val="left"/>
      <w:pPr>
        <w:ind w:left="170" w:hanging="170"/>
      </w:pPr>
      <w:rPr>
        <w:rFonts w:ascii="Times New Roman" w:eastAsia="Times New Roman" w:hAnsi="Times New Roman" w:cs="Times New Roman"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cs="Times New Roman" w:hint="default"/>
      </w:rPr>
    </w:lvl>
    <w:lvl w:ilvl="3" w:tplc="04250001">
      <w:start w:val="1"/>
      <w:numFmt w:val="bullet"/>
      <w:lvlText w:val=""/>
      <w:lvlJc w:val="left"/>
      <w:pPr>
        <w:ind w:left="2880" w:hanging="360"/>
      </w:pPr>
      <w:rPr>
        <w:rFonts w:ascii="Symbol" w:hAnsi="Symbol" w:cs="Times New Roman"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cs="Times New Roman" w:hint="default"/>
      </w:rPr>
    </w:lvl>
    <w:lvl w:ilvl="6" w:tplc="04250001">
      <w:start w:val="1"/>
      <w:numFmt w:val="bullet"/>
      <w:lvlText w:val=""/>
      <w:lvlJc w:val="left"/>
      <w:pPr>
        <w:ind w:left="5040" w:hanging="360"/>
      </w:pPr>
      <w:rPr>
        <w:rFonts w:ascii="Symbol" w:hAnsi="Symbol" w:cs="Times New Roman"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cs="Times New Roman" w:hint="default"/>
      </w:rPr>
    </w:lvl>
  </w:abstractNum>
  <w:abstractNum w:abstractNumId="2" w15:restartNumberingAfterBreak="0">
    <w:nsid w:val="564A1838"/>
    <w:multiLevelType w:val="hybridMultilevel"/>
    <w:tmpl w:val="AB2098D8"/>
    <w:lvl w:ilvl="0" w:tplc="87FAFBE8">
      <w:start w:val="14"/>
      <w:numFmt w:val="bullet"/>
      <w:lvlText w:val="-"/>
      <w:lvlJc w:val="left"/>
      <w:pPr>
        <w:tabs>
          <w:tab w:val="num" w:pos="170"/>
        </w:tabs>
        <w:ind w:left="170" w:hanging="17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93024134">
      <w:start w:val="14"/>
      <w:numFmt w:val="bullet"/>
      <w:lvlText w:val="-"/>
      <w:lvlJc w:val="left"/>
      <w:pPr>
        <w:tabs>
          <w:tab w:val="num" w:pos="2160"/>
        </w:tabs>
        <w:ind w:left="2160" w:hanging="360"/>
      </w:pPr>
      <w:rPr>
        <w:rFonts w:ascii="Times New Roman" w:eastAsia="Times New Roman" w:hAnsi="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3" w15:restartNumberingAfterBreak="0">
    <w:nsid w:val="5F074AA7"/>
    <w:multiLevelType w:val="hybridMultilevel"/>
    <w:tmpl w:val="661485BE"/>
    <w:lvl w:ilvl="0" w:tplc="57AE2D8C">
      <w:start w:val="14"/>
      <w:numFmt w:val="bullet"/>
      <w:lvlText w:val="-"/>
      <w:lvlJc w:val="left"/>
      <w:pPr>
        <w:tabs>
          <w:tab w:val="num" w:pos="360"/>
        </w:tabs>
        <w:ind w:left="170" w:hanging="17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93024134">
      <w:start w:val="14"/>
      <w:numFmt w:val="bullet"/>
      <w:lvlText w:val="-"/>
      <w:lvlJc w:val="left"/>
      <w:pPr>
        <w:tabs>
          <w:tab w:val="num" w:pos="2160"/>
        </w:tabs>
        <w:ind w:left="2160" w:hanging="360"/>
      </w:pPr>
      <w:rPr>
        <w:rFonts w:ascii="Times New Roman" w:eastAsia="Times New Roman" w:hAnsi="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4" w15:restartNumberingAfterBreak="0">
    <w:nsid w:val="62104C6A"/>
    <w:multiLevelType w:val="hybridMultilevel"/>
    <w:tmpl w:val="A588EB58"/>
    <w:lvl w:ilvl="0" w:tplc="3F7CF312">
      <w:start w:val="14"/>
      <w:numFmt w:val="bullet"/>
      <w:lvlText w:val="-"/>
      <w:lvlJc w:val="left"/>
      <w:pPr>
        <w:ind w:left="170" w:hanging="17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77AC4779"/>
    <w:multiLevelType w:val="hybridMultilevel"/>
    <w:tmpl w:val="403EDE5E"/>
    <w:lvl w:ilvl="0" w:tplc="473E968C">
      <w:start w:val="3"/>
      <w:numFmt w:val="bullet"/>
      <w:suff w:val="space"/>
      <w:lvlText w:val="-"/>
      <w:lvlJc w:val="left"/>
      <w:pPr>
        <w:ind w:left="170" w:hanging="17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1"/>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852"/>
    <w:rsid w:val="0021486F"/>
    <w:rsid w:val="00235C88"/>
    <w:rsid w:val="00263A7B"/>
    <w:rsid w:val="002645CE"/>
    <w:rsid w:val="0047257A"/>
    <w:rsid w:val="004C0B84"/>
    <w:rsid w:val="007E77A1"/>
    <w:rsid w:val="00810852"/>
    <w:rsid w:val="00936461"/>
    <w:rsid w:val="009B63ED"/>
    <w:rsid w:val="00EA6AC1"/>
    <w:rsid w:val="00F209D7"/>
    <w:rsid w:val="00FC2ED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F6CC18-CFE6-4C15-AA30-1FE3625B05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rsid w:val="00810852"/>
    <w:pPr>
      <w:widowControl w:val="0"/>
      <w:tabs>
        <w:tab w:val="center" w:pos="4512"/>
        <w:tab w:val="left" w:pos="6336"/>
        <w:tab w:val="left" w:pos="7632"/>
        <w:tab w:val="left" w:pos="8928"/>
      </w:tabs>
      <w:spacing w:after="0" w:line="240" w:lineRule="auto"/>
      <w:jc w:val="center"/>
    </w:pPr>
    <w:rPr>
      <w:rFonts w:ascii="Times New Roman" w:eastAsia="Times New Roman" w:hAnsi="Times New Roman" w:cs="Times New Roman"/>
      <w:b/>
      <w:bCs/>
      <w:sz w:val="40"/>
      <w:szCs w:val="40"/>
      <w:lang w:val="fi-FI"/>
    </w:rPr>
  </w:style>
  <w:style w:type="character" w:customStyle="1" w:styleId="BodyTextChar">
    <w:name w:val="Body Text Char"/>
    <w:basedOn w:val="DefaultParagraphFont"/>
    <w:link w:val="BodyText"/>
    <w:semiHidden/>
    <w:rsid w:val="00810852"/>
    <w:rPr>
      <w:rFonts w:ascii="Times New Roman" w:eastAsia="Times New Roman" w:hAnsi="Times New Roman" w:cs="Times New Roman"/>
      <w:b/>
      <w:bCs/>
      <w:sz w:val="40"/>
      <w:szCs w:val="40"/>
      <w:lang w:val="fi-FI"/>
    </w:rPr>
  </w:style>
  <w:style w:type="paragraph" w:styleId="Footer">
    <w:name w:val="footer"/>
    <w:basedOn w:val="Normal"/>
    <w:link w:val="FooterChar"/>
    <w:semiHidden/>
    <w:rsid w:val="00810852"/>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semiHidden/>
    <w:rsid w:val="00810852"/>
    <w:rPr>
      <w:rFonts w:ascii="Times New Roman" w:eastAsia="Times New Roman" w:hAnsi="Times New Roman" w:cs="Times New Roman"/>
      <w:sz w:val="24"/>
      <w:szCs w:val="24"/>
    </w:rPr>
  </w:style>
  <w:style w:type="paragraph" w:styleId="BodyTextIndent">
    <w:name w:val="Body Text Indent"/>
    <w:basedOn w:val="Normal"/>
    <w:link w:val="BodyTextIndentChar"/>
    <w:semiHidden/>
    <w:rsid w:val="00810852"/>
    <w:pPr>
      <w:spacing w:after="0" w:line="240" w:lineRule="auto"/>
      <w:jc w:val="both"/>
    </w:pPr>
    <w:rPr>
      <w:rFonts w:ascii="Times New Roman" w:eastAsia="Times New Roman" w:hAnsi="Times New Roman" w:cs="Times New Roman"/>
      <w:i/>
      <w:iCs/>
      <w:sz w:val="24"/>
      <w:szCs w:val="24"/>
    </w:rPr>
  </w:style>
  <w:style w:type="character" w:customStyle="1" w:styleId="BodyTextIndentChar">
    <w:name w:val="Body Text Indent Char"/>
    <w:basedOn w:val="DefaultParagraphFont"/>
    <w:link w:val="BodyTextIndent"/>
    <w:semiHidden/>
    <w:rsid w:val="00810852"/>
    <w:rPr>
      <w:rFonts w:ascii="Times New Roman" w:eastAsia="Times New Roman" w:hAnsi="Times New Roman" w:cs="Times New Roman"/>
      <w:i/>
      <w:iCs/>
      <w:sz w:val="24"/>
      <w:szCs w:val="24"/>
    </w:rPr>
  </w:style>
  <w:style w:type="paragraph" w:styleId="NoSpacing">
    <w:name w:val="No Spacing"/>
    <w:qFormat/>
    <w:rsid w:val="00810852"/>
    <w:pPr>
      <w:spacing w:after="0" w:line="240" w:lineRule="auto"/>
    </w:pPr>
    <w:rPr>
      <w:rFonts w:ascii="Times New Roman" w:eastAsia="Times New Roman" w:hAnsi="Times New Roman" w:cs="Times New Roman"/>
      <w:sz w:val="24"/>
      <w:szCs w:val="24"/>
    </w:rPr>
  </w:style>
  <w:style w:type="paragraph" w:styleId="Revision">
    <w:name w:val="Revision"/>
    <w:hidden/>
    <w:rsid w:val="00810852"/>
    <w:pPr>
      <w:spacing w:after="0" w:line="240" w:lineRule="auto"/>
    </w:pPr>
    <w:rPr>
      <w:rFonts w:ascii="Times New Roman" w:eastAsia="Times New Roman" w:hAnsi="Times New Roman" w:cs="Times New Roman"/>
    </w:rPr>
  </w:style>
  <w:style w:type="paragraph" w:customStyle="1" w:styleId="a">
    <w:name w:val="Без интервала"/>
    <w:qFormat/>
    <w:rsid w:val="00810852"/>
    <w:pPr>
      <w:spacing w:after="0" w:line="240" w:lineRule="auto"/>
    </w:pPr>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609</Words>
  <Characters>3534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Armand Razik</dc:creator>
  <cp:keywords/>
  <dc:description/>
  <cp:lastModifiedBy>Armand Razik</cp:lastModifiedBy>
  <cp:revision>7</cp:revision>
  <dcterms:created xsi:type="dcterms:W3CDTF">2016-05-31T10:47:00Z</dcterms:created>
  <dcterms:modified xsi:type="dcterms:W3CDTF">2016-06-02T18:03:00Z</dcterms:modified>
</cp:coreProperties>
</file>